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EC6FD" w14:textId="77777777" w:rsidR="009B3D02" w:rsidRPr="00DE0F90" w:rsidRDefault="228BF44F" w:rsidP="228BF44F">
      <w:pPr>
        <w:spacing w:after="120" w:line="252" w:lineRule="auto"/>
        <w:jc w:val="center"/>
        <w:rPr>
          <w:rFonts w:ascii="Sylfaen,Arial" w:eastAsia="Sylfaen,Arial" w:hAnsi="Sylfaen,Arial" w:cs="Sylfaen,Arial"/>
          <w:b/>
          <w:bCs/>
          <w:sz w:val="28"/>
          <w:szCs w:val="28"/>
          <w:u w:val="single"/>
        </w:rPr>
      </w:pPr>
      <w:r w:rsidRPr="228BF44F">
        <w:rPr>
          <w:rFonts w:ascii="Sylfaen,Arial" w:eastAsia="Sylfaen,Arial" w:hAnsi="Sylfaen,Arial" w:cs="Sylfaen,Arial"/>
          <w:b/>
          <w:bCs/>
          <w:sz w:val="28"/>
          <w:szCs w:val="28"/>
          <w:u w:val="single"/>
        </w:rPr>
        <w:t xml:space="preserve">TERMENI DE REFERINȚĂ </w:t>
      </w:r>
    </w:p>
    <w:p w14:paraId="74B9E189" w14:textId="77777777" w:rsidR="009B3D02" w:rsidRPr="00DE0F90" w:rsidRDefault="009B3D02" w:rsidP="228BF44F">
      <w:pPr>
        <w:spacing w:after="120" w:line="252" w:lineRule="auto"/>
        <w:rPr>
          <w:rFonts w:ascii="Sylfaen,Arial" w:eastAsia="Sylfaen,Arial" w:hAnsi="Sylfaen,Arial" w:cs="Sylfaen,Arial"/>
          <w:sz w:val="24"/>
          <w:szCs w:val="24"/>
        </w:rPr>
      </w:pPr>
    </w:p>
    <w:tbl>
      <w:tblPr>
        <w:tblStyle w:val="TableGrid"/>
        <w:tblW w:w="9900" w:type="dxa"/>
        <w:tblInd w:w="-185" w:type="dxa"/>
        <w:tblLook w:val="04A0" w:firstRow="1" w:lastRow="0" w:firstColumn="1" w:lastColumn="0" w:noHBand="0" w:noVBand="1"/>
      </w:tblPr>
      <w:tblGrid>
        <w:gridCol w:w="4585"/>
        <w:gridCol w:w="5315"/>
      </w:tblGrid>
      <w:tr w:rsidR="009B3D02" w:rsidRPr="00DE0F90" w14:paraId="1143EB6F" w14:textId="77777777" w:rsidTr="228BF44F">
        <w:tc>
          <w:tcPr>
            <w:tcW w:w="4585" w:type="dxa"/>
          </w:tcPr>
          <w:p w14:paraId="0F6285E8" w14:textId="77777777" w:rsidR="009B3D02" w:rsidRPr="00DE0F90" w:rsidRDefault="228BF44F" w:rsidP="228BF44F">
            <w:pPr>
              <w:spacing w:after="120" w:line="252" w:lineRule="auto"/>
              <w:rPr>
                <w:rFonts w:ascii="Sylfaen,Arial" w:eastAsia="Sylfaen,Arial" w:hAnsi="Sylfaen,Arial" w:cs="Sylfaen,Arial"/>
                <w:sz w:val="24"/>
                <w:szCs w:val="24"/>
              </w:rPr>
            </w:pPr>
            <w:r w:rsidRPr="228BF44F">
              <w:rPr>
                <w:rFonts w:ascii="Sylfaen,Arial" w:eastAsia="Sylfaen,Arial" w:hAnsi="Sylfaen,Arial" w:cs="Sylfaen,Arial"/>
                <w:b/>
                <w:bCs/>
                <w:sz w:val="24"/>
                <w:szCs w:val="24"/>
              </w:rPr>
              <w:t>Agenția ONU:</w:t>
            </w:r>
          </w:p>
        </w:tc>
        <w:tc>
          <w:tcPr>
            <w:tcW w:w="5315" w:type="dxa"/>
          </w:tcPr>
          <w:p w14:paraId="3110D97F" w14:textId="77777777" w:rsidR="009B3D02" w:rsidRPr="00DE0F90" w:rsidRDefault="228BF44F" w:rsidP="228BF44F">
            <w:pPr>
              <w:spacing w:after="120" w:line="252" w:lineRule="auto"/>
              <w:rPr>
                <w:rFonts w:ascii="Sylfaen,Arial" w:eastAsia="Sylfaen,Arial" w:hAnsi="Sylfaen,Arial" w:cs="Sylfaen,Arial"/>
                <w:sz w:val="24"/>
                <w:szCs w:val="24"/>
              </w:rPr>
            </w:pPr>
            <w:r w:rsidRPr="228BF44F">
              <w:rPr>
                <w:rFonts w:ascii="Sylfaen,Arial" w:eastAsia="Sylfaen,Arial" w:hAnsi="Sylfaen,Arial" w:cs="Sylfaen,Arial"/>
                <w:sz w:val="24"/>
                <w:szCs w:val="24"/>
              </w:rPr>
              <w:t xml:space="preserve">PNUD Moldova </w:t>
            </w:r>
          </w:p>
        </w:tc>
      </w:tr>
      <w:tr w:rsidR="009B3D02" w:rsidRPr="00DE0F90" w14:paraId="46FCA408" w14:textId="77777777" w:rsidTr="228BF44F">
        <w:tc>
          <w:tcPr>
            <w:tcW w:w="4585" w:type="dxa"/>
          </w:tcPr>
          <w:p w14:paraId="7737BBD5" w14:textId="77777777" w:rsidR="009B3D02" w:rsidRPr="00DE0F90" w:rsidRDefault="228BF44F" w:rsidP="228BF44F">
            <w:pPr>
              <w:spacing w:after="120" w:line="252" w:lineRule="auto"/>
              <w:rPr>
                <w:rFonts w:ascii="Sylfaen,Arial" w:eastAsia="Sylfaen,Arial" w:hAnsi="Sylfaen,Arial" w:cs="Sylfaen,Arial"/>
                <w:sz w:val="24"/>
                <w:szCs w:val="24"/>
              </w:rPr>
            </w:pPr>
            <w:r w:rsidRPr="228BF44F">
              <w:rPr>
                <w:rFonts w:ascii="Sylfaen,Arial" w:eastAsia="Sylfaen,Arial" w:hAnsi="Sylfaen,Arial" w:cs="Sylfaen,Arial"/>
                <w:b/>
                <w:bCs/>
                <w:sz w:val="24"/>
                <w:szCs w:val="24"/>
              </w:rPr>
              <w:t>Titlul poziției de stagiar:</w:t>
            </w:r>
          </w:p>
        </w:tc>
        <w:tc>
          <w:tcPr>
            <w:tcW w:w="5315" w:type="dxa"/>
          </w:tcPr>
          <w:p w14:paraId="4EF5AC12" w14:textId="77777777" w:rsidR="009B3D02" w:rsidRPr="00DE0F90" w:rsidRDefault="228BF44F" w:rsidP="228BF44F">
            <w:pPr>
              <w:spacing w:after="120" w:line="252" w:lineRule="auto"/>
              <w:rPr>
                <w:rFonts w:ascii="Sylfaen,Arial" w:eastAsia="Sylfaen,Arial" w:hAnsi="Sylfaen,Arial" w:cs="Sylfaen,Arial"/>
                <w:sz w:val="24"/>
                <w:szCs w:val="24"/>
              </w:rPr>
            </w:pPr>
            <w:r w:rsidRPr="228BF44F">
              <w:rPr>
                <w:rFonts w:ascii="Sylfaen,Arial" w:eastAsia="Sylfaen,Arial" w:hAnsi="Sylfaen,Arial" w:cs="Sylfaen,Arial"/>
                <w:sz w:val="24"/>
                <w:szCs w:val="24"/>
              </w:rPr>
              <w:t xml:space="preserve">Stagiar în domeniul monitorizării și evaluării </w:t>
            </w:r>
          </w:p>
        </w:tc>
      </w:tr>
      <w:tr w:rsidR="009B3D02" w:rsidRPr="00DE0F90" w14:paraId="10AF781E" w14:textId="77777777" w:rsidTr="228BF44F">
        <w:tc>
          <w:tcPr>
            <w:tcW w:w="4585" w:type="dxa"/>
          </w:tcPr>
          <w:p w14:paraId="338D7101" w14:textId="77777777" w:rsidR="009B3D02" w:rsidRPr="00DE0F90" w:rsidRDefault="228BF44F" w:rsidP="228BF44F">
            <w:pPr>
              <w:spacing w:after="120" w:line="252" w:lineRule="auto"/>
              <w:rPr>
                <w:rFonts w:ascii="Sylfaen,Arial" w:eastAsia="Sylfaen,Arial" w:hAnsi="Sylfaen,Arial" w:cs="Sylfaen,Arial"/>
                <w:b/>
                <w:bCs/>
                <w:sz w:val="24"/>
                <w:szCs w:val="24"/>
              </w:rPr>
            </w:pPr>
            <w:r w:rsidRPr="228BF44F">
              <w:rPr>
                <w:rFonts w:ascii="Sylfaen,Arial" w:eastAsia="Sylfaen,Arial" w:hAnsi="Sylfaen,Arial" w:cs="Sylfaen,Arial"/>
                <w:b/>
                <w:bCs/>
                <w:sz w:val="24"/>
                <w:szCs w:val="24"/>
              </w:rPr>
              <w:t>Program / Proiect / Secțiune:</w:t>
            </w:r>
          </w:p>
          <w:p w14:paraId="2F5F2705" w14:textId="77777777" w:rsidR="009B3D02" w:rsidRPr="00DE0F90" w:rsidRDefault="009B3D02" w:rsidP="228BF44F">
            <w:pPr>
              <w:spacing w:after="120" w:line="252" w:lineRule="auto"/>
              <w:rPr>
                <w:rFonts w:ascii="Sylfaen,Arial" w:eastAsia="Sylfaen,Arial" w:hAnsi="Sylfaen,Arial" w:cs="Sylfaen,Arial"/>
                <w:sz w:val="24"/>
                <w:szCs w:val="24"/>
              </w:rPr>
            </w:pPr>
          </w:p>
        </w:tc>
        <w:tc>
          <w:tcPr>
            <w:tcW w:w="5315" w:type="dxa"/>
          </w:tcPr>
          <w:p w14:paraId="6279DBC9" w14:textId="77777777" w:rsidR="009B3D02" w:rsidRPr="00DE0F90" w:rsidRDefault="228BF44F" w:rsidP="228BF44F">
            <w:pPr>
              <w:spacing w:after="120" w:line="252" w:lineRule="auto"/>
              <w:rPr>
                <w:rFonts w:ascii="Sylfaen,Arial" w:eastAsia="Sylfaen,Arial" w:hAnsi="Sylfaen,Arial" w:cs="Sylfaen,Arial"/>
                <w:sz w:val="24"/>
                <w:szCs w:val="24"/>
              </w:rPr>
            </w:pPr>
            <w:r w:rsidRPr="228BF44F">
              <w:rPr>
                <w:rFonts w:ascii="Sylfaen,Arial" w:eastAsia="Sylfaen,Arial" w:hAnsi="Sylfaen,Arial" w:cs="Sylfaen,Arial"/>
                <w:sz w:val="24"/>
                <w:szCs w:val="24"/>
              </w:rPr>
              <w:t xml:space="preserve">PNUD Moldova Programul pentru Democrație (Componenta Parlament), </w:t>
            </w:r>
          </w:p>
          <w:p w14:paraId="155C30D3" w14:textId="77777777" w:rsidR="009B3D02" w:rsidRPr="00DE0F90" w:rsidRDefault="228BF44F" w:rsidP="228BF44F">
            <w:pPr>
              <w:spacing w:after="120" w:line="252" w:lineRule="auto"/>
              <w:rPr>
                <w:rFonts w:ascii="Sylfaen,Arial" w:eastAsia="Sylfaen,Arial" w:hAnsi="Sylfaen,Arial" w:cs="Sylfaen,Arial"/>
                <w:sz w:val="24"/>
                <w:szCs w:val="24"/>
              </w:rPr>
            </w:pPr>
            <w:r w:rsidRPr="228BF44F">
              <w:rPr>
                <w:rFonts w:ascii="Sylfaen,Arial" w:eastAsia="Sylfaen,Arial" w:hAnsi="Sylfaen,Arial" w:cs="Sylfaen,Arial"/>
                <w:sz w:val="24"/>
                <w:szCs w:val="24"/>
              </w:rPr>
              <w:t>Chișinău, Moldova</w:t>
            </w:r>
          </w:p>
        </w:tc>
      </w:tr>
      <w:tr w:rsidR="009B3D02" w:rsidRPr="00DE0F90" w14:paraId="75051338" w14:textId="77777777" w:rsidTr="228BF44F">
        <w:tc>
          <w:tcPr>
            <w:tcW w:w="4585" w:type="dxa"/>
          </w:tcPr>
          <w:p w14:paraId="4375F4B2" w14:textId="77777777" w:rsidR="009B3D02" w:rsidRPr="00DE0F90" w:rsidRDefault="228BF44F" w:rsidP="228BF44F">
            <w:pPr>
              <w:spacing w:after="120" w:line="252" w:lineRule="auto"/>
              <w:rPr>
                <w:rFonts w:ascii="Sylfaen,Arial" w:eastAsia="Sylfaen,Arial" w:hAnsi="Sylfaen,Arial" w:cs="Sylfaen,Arial"/>
                <w:sz w:val="24"/>
                <w:szCs w:val="24"/>
              </w:rPr>
            </w:pPr>
            <w:r w:rsidRPr="228BF44F">
              <w:rPr>
                <w:rFonts w:ascii="Sylfaen,Arial" w:eastAsia="Sylfaen,Arial" w:hAnsi="Sylfaen,Arial" w:cs="Sylfaen,Arial"/>
                <w:b/>
                <w:bCs/>
                <w:sz w:val="24"/>
                <w:szCs w:val="24"/>
              </w:rPr>
              <w:t xml:space="preserve">Rapoarte către (ofițerul responsabil): </w:t>
            </w:r>
          </w:p>
        </w:tc>
        <w:tc>
          <w:tcPr>
            <w:tcW w:w="5315" w:type="dxa"/>
          </w:tcPr>
          <w:p w14:paraId="50EBCD54" w14:textId="77777777" w:rsidR="009B3D02" w:rsidRPr="00DE0F90" w:rsidRDefault="228BF44F" w:rsidP="228BF44F">
            <w:pPr>
              <w:spacing w:after="120" w:line="252" w:lineRule="auto"/>
              <w:rPr>
                <w:rFonts w:ascii="Sylfaen,Arial" w:eastAsia="Sylfaen,Arial" w:hAnsi="Sylfaen,Arial" w:cs="Sylfaen,Arial"/>
                <w:sz w:val="24"/>
                <w:szCs w:val="24"/>
              </w:rPr>
            </w:pPr>
            <w:r w:rsidRPr="228BF44F">
              <w:rPr>
                <w:rFonts w:ascii="Sylfaen,Arial" w:eastAsia="Sylfaen,Arial" w:hAnsi="Sylfaen,Arial" w:cs="Sylfaen,Arial"/>
                <w:sz w:val="24"/>
                <w:szCs w:val="24"/>
              </w:rPr>
              <w:t>Manager de Proiect</w:t>
            </w:r>
          </w:p>
        </w:tc>
      </w:tr>
      <w:tr w:rsidR="009B3D02" w:rsidRPr="00DE0F90" w14:paraId="1D807116" w14:textId="77777777" w:rsidTr="228BF44F">
        <w:tc>
          <w:tcPr>
            <w:tcW w:w="4585" w:type="dxa"/>
          </w:tcPr>
          <w:p w14:paraId="37B1CE64" w14:textId="77777777" w:rsidR="009B3D02" w:rsidRPr="00DE0F90" w:rsidRDefault="228BF44F" w:rsidP="228BF44F">
            <w:pPr>
              <w:spacing w:after="120" w:line="252" w:lineRule="auto"/>
              <w:rPr>
                <w:rFonts w:ascii="Sylfaen,Arial" w:eastAsia="Sylfaen,Arial" w:hAnsi="Sylfaen,Arial" w:cs="Sylfaen,Arial"/>
                <w:sz w:val="24"/>
                <w:szCs w:val="24"/>
              </w:rPr>
            </w:pPr>
            <w:r w:rsidRPr="228BF44F">
              <w:rPr>
                <w:rFonts w:ascii="Sylfaen,Arial" w:eastAsia="Sylfaen,Arial" w:hAnsi="Sylfaen,Arial" w:cs="Sylfaen,Arial"/>
                <w:b/>
                <w:bCs/>
                <w:sz w:val="24"/>
                <w:szCs w:val="24"/>
              </w:rPr>
              <w:t>Durata și perioada de stagiere:</w:t>
            </w:r>
          </w:p>
        </w:tc>
        <w:tc>
          <w:tcPr>
            <w:tcW w:w="5315" w:type="dxa"/>
          </w:tcPr>
          <w:p w14:paraId="6E47A5E5" w14:textId="56C227A8" w:rsidR="009B3D02" w:rsidRPr="00DE0F90" w:rsidRDefault="228BF44F" w:rsidP="228BF44F">
            <w:pPr>
              <w:spacing w:after="120" w:line="252" w:lineRule="auto"/>
              <w:rPr>
                <w:rFonts w:ascii="Sylfaen,Arial" w:eastAsia="Sylfaen,Arial" w:hAnsi="Sylfaen,Arial" w:cs="Sylfaen,Arial"/>
                <w:sz w:val="24"/>
                <w:szCs w:val="24"/>
              </w:rPr>
            </w:pPr>
            <w:r w:rsidRPr="228BF44F">
              <w:rPr>
                <w:rFonts w:ascii="Sylfaen,Arial" w:eastAsia="Sylfaen,Arial" w:hAnsi="Sylfaen,Arial" w:cs="Sylfaen,Arial"/>
                <w:sz w:val="24"/>
                <w:szCs w:val="24"/>
              </w:rPr>
              <w:t>1</w:t>
            </w:r>
            <w:r w:rsidR="000C2D93">
              <w:rPr>
                <w:rFonts w:ascii="Sylfaen,Arial" w:eastAsia="Sylfaen,Arial" w:hAnsi="Sylfaen,Arial" w:cs="Sylfaen,Arial"/>
                <w:sz w:val="24"/>
                <w:szCs w:val="24"/>
              </w:rPr>
              <w:t>5 mai</w:t>
            </w:r>
            <w:r w:rsidRPr="228BF44F">
              <w:rPr>
                <w:rFonts w:ascii="Sylfaen,Arial" w:eastAsia="Sylfaen,Arial" w:hAnsi="Sylfaen,Arial" w:cs="Sylfaen,Arial"/>
                <w:sz w:val="24"/>
                <w:szCs w:val="24"/>
              </w:rPr>
              <w:t xml:space="preserve"> – </w:t>
            </w:r>
            <w:r w:rsidR="000C2D93">
              <w:rPr>
                <w:rFonts w:ascii="Sylfaen,Arial" w:eastAsia="Sylfaen,Arial" w:hAnsi="Sylfaen,Arial" w:cs="Sylfaen,Arial"/>
                <w:sz w:val="24"/>
                <w:szCs w:val="24"/>
              </w:rPr>
              <w:t>15 septembri</w:t>
            </w:r>
            <w:bookmarkStart w:id="0" w:name="_GoBack"/>
            <w:bookmarkEnd w:id="0"/>
            <w:r w:rsidR="000C2D93">
              <w:rPr>
                <w:rFonts w:ascii="Sylfaen,Arial" w:eastAsia="Sylfaen,Arial" w:hAnsi="Sylfaen,Arial" w:cs="Sylfaen,Arial"/>
                <w:sz w:val="24"/>
                <w:szCs w:val="24"/>
              </w:rPr>
              <w:t>e</w:t>
            </w:r>
            <w:r w:rsidRPr="228BF44F">
              <w:rPr>
                <w:rFonts w:ascii="Sylfaen,Arial" w:eastAsia="Sylfaen,Arial" w:hAnsi="Sylfaen,Arial" w:cs="Sylfaen,Arial"/>
                <w:sz w:val="24"/>
                <w:szCs w:val="24"/>
              </w:rPr>
              <w:t xml:space="preserve"> 2017 (4 luni), </w:t>
            </w:r>
          </w:p>
          <w:p w14:paraId="607AD49F" w14:textId="77777777" w:rsidR="009B3D02" w:rsidRPr="00DE0F90" w:rsidRDefault="228BF44F" w:rsidP="228BF44F">
            <w:pPr>
              <w:spacing w:after="120" w:line="252" w:lineRule="auto"/>
              <w:rPr>
                <w:rFonts w:ascii="Sylfaen,Arial" w:eastAsia="Sylfaen,Arial" w:hAnsi="Sylfaen,Arial" w:cs="Sylfaen,Arial"/>
                <w:sz w:val="24"/>
                <w:szCs w:val="24"/>
              </w:rPr>
            </w:pPr>
            <w:r w:rsidRPr="228BF44F">
              <w:rPr>
                <w:rFonts w:ascii="Sylfaen,Arial" w:eastAsia="Sylfaen,Arial" w:hAnsi="Sylfaen,Arial" w:cs="Sylfaen,Arial"/>
                <w:sz w:val="24"/>
                <w:szCs w:val="24"/>
              </w:rPr>
              <w:t>cu posibilitatea de extindere</w:t>
            </w:r>
          </w:p>
        </w:tc>
      </w:tr>
      <w:tr w:rsidR="009B3D02" w:rsidRPr="00DE0F90" w14:paraId="6A747D55" w14:textId="77777777" w:rsidTr="228BF44F">
        <w:tc>
          <w:tcPr>
            <w:tcW w:w="4585" w:type="dxa"/>
          </w:tcPr>
          <w:p w14:paraId="45065AB9" w14:textId="77777777" w:rsidR="009B3D02" w:rsidRPr="00DE0F90" w:rsidRDefault="228BF44F" w:rsidP="228BF44F">
            <w:pPr>
              <w:spacing w:after="120" w:line="252" w:lineRule="auto"/>
              <w:rPr>
                <w:rFonts w:ascii="Sylfaen,Arial" w:eastAsia="Sylfaen,Arial" w:hAnsi="Sylfaen,Arial" w:cs="Sylfaen,Arial"/>
                <w:sz w:val="24"/>
                <w:szCs w:val="24"/>
              </w:rPr>
            </w:pPr>
            <w:r w:rsidRPr="228BF44F">
              <w:rPr>
                <w:rFonts w:ascii="Sylfaen,Arial" w:eastAsia="Sylfaen,Arial" w:hAnsi="Sylfaen,Arial" w:cs="Sylfaen,Arial"/>
                <w:b/>
                <w:bCs/>
                <w:sz w:val="24"/>
                <w:szCs w:val="24"/>
              </w:rPr>
              <w:t>Volumul de lucru săptămânal (ore / săptămână):</w:t>
            </w:r>
          </w:p>
        </w:tc>
        <w:tc>
          <w:tcPr>
            <w:tcW w:w="5315" w:type="dxa"/>
          </w:tcPr>
          <w:p w14:paraId="4319EFFE" w14:textId="77777777" w:rsidR="009B3D02" w:rsidRPr="00DE0F90" w:rsidRDefault="228BF44F" w:rsidP="228BF44F">
            <w:pPr>
              <w:spacing w:after="120" w:line="252" w:lineRule="auto"/>
              <w:rPr>
                <w:rFonts w:ascii="Sylfaen,Arial" w:eastAsia="Sylfaen,Arial" w:hAnsi="Sylfaen,Arial" w:cs="Sylfaen,Arial"/>
                <w:sz w:val="24"/>
                <w:szCs w:val="24"/>
              </w:rPr>
            </w:pPr>
            <w:r w:rsidRPr="228BF44F">
              <w:rPr>
                <w:rFonts w:ascii="Sylfaen,Arial" w:eastAsia="Sylfaen,Arial" w:hAnsi="Sylfaen,Arial" w:cs="Sylfaen,Arial"/>
                <w:sz w:val="24"/>
                <w:szCs w:val="24"/>
              </w:rPr>
              <w:t>16-20 ore / săptămână</w:t>
            </w:r>
          </w:p>
        </w:tc>
      </w:tr>
    </w:tbl>
    <w:p w14:paraId="2AE6C2C0" w14:textId="77777777" w:rsidR="009B3D02" w:rsidRPr="00DE0F90" w:rsidRDefault="228BF44F" w:rsidP="228BF44F">
      <w:pPr>
        <w:spacing w:after="120" w:line="252" w:lineRule="auto"/>
        <w:rPr>
          <w:rFonts w:ascii="Sylfaen,Arial" w:eastAsia="Sylfaen,Arial" w:hAnsi="Sylfaen,Arial" w:cs="Sylfaen,Arial"/>
          <w:b/>
          <w:bCs/>
          <w:sz w:val="24"/>
          <w:szCs w:val="24"/>
        </w:rPr>
      </w:pPr>
      <w:r w:rsidRPr="228BF44F">
        <w:rPr>
          <w:rFonts w:ascii="Sylfaen,Arial" w:eastAsia="Sylfaen,Arial" w:hAnsi="Sylfaen,Arial" w:cs="Sylfaen,Arial"/>
          <w:sz w:val="24"/>
          <w:szCs w:val="24"/>
        </w:rPr>
        <w:t xml:space="preserve"> </w:t>
      </w:r>
    </w:p>
    <w:p w14:paraId="0EE01D33" w14:textId="77777777" w:rsidR="009B3D02" w:rsidRPr="00DE0F90" w:rsidRDefault="228BF44F" w:rsidP="228BF44F">
      <w:pPr>
        <w:spacing w:after="120" w:line="252" w:lineRule="auto"/>
        <w:rPr>
          <w:rFonts w:ascii="Sylfaen,Arial" w:eastAsia="Sylfaen,Arial" w:hAnsi="Sylfaen,Arial" w:cs="Sylfaen,Arial"/>
          <w:i/>
          <w:iCs/>
          <w:sz w:val="24"/>
          <w:szCs w:val="24"/>
        </w:rPr>
      </w:pPr>
      <w:r w:rsidRPr="228BF44F">
        <w:rPr>
          <w:rFonts w:ascii="Sylfaen,Arial" w:eastAsia="Sylfaen,Arial" w:hAnsi="Sylfaen,Arial" w:cs="Sylfaen,Arial"/>
          <w:b/>
          <w:bCs/>
          <w:sz w:val="24"/>
          <w:szCs w:val="24"/>
          <w:u w:val="single"/>
        </w:rPr>
        <w:t>Informații de fond</w:t>
      </w:r>
      <w:r w:rsidRPr="228BF44F">
        <w:rPr>
          <w:rFonts w:ascii="Sylfaen,Arial" w:eastAsia="Sylfaen,Arial" w:hAnsi="Sylfaen,Arial" w:cs="Sylfaen,Arial"/>
          <w:i/>
          <w:iCs/>
          <w:sz w:val="24"/>
          <w:szCs w:val="24"/>
        </w:rPr>
        <w:t xml:space="preserve"> </w:t>
      </w:r>
    </w:p>
    <w:p w14:paraId="42FF672D" w14:textId="77777777" w:rsidR="009B3D02" w:rsidRPr="00DE0F90" w:rsidRDefault="009B3D02" w:rsidP="228BF44F">
      <w:pPr>
        <w:autoSpaceDE w:val="0"/>
        <w:autoSpaceDN w:val="0"/>
        <w:adjustRightInd w:val="0"/>
        <w:spacing w:after="0" w:line="240" w:lineRule="auto"/>
        <w:jc w:val="both"/>
        <w:rPr>
          <w:rFonts w:ascii="Sylfaen,Arial" w:eastAsia="Sylfaen,Arial" w:hAnsi="Sylfaen,Arial" w:cs="Sylfaen,Arial"/>
          <w:sz w:val="24"/>
          <w:szCs w:val="24"/>
        </w:rPr>
      </w:pPr>
    </w:p>
    <w:p w14:paraId="35B016DD" w14:textId="63CECEBB" w:rsidR="009B3D02" w:rsidRPr="00DE0F90" w:rsidRDefault="228BF44F" w:rsidP="228BF44F">
      <w:pPr>
        <w:autoSpaceDE w:val="0"/>
        <w:autoSpaceDN w:val="0"/>
        <w:adjustRightInd w:val="0"/>
        <w:spacing w:after="0" w:line="240" w:lineRule="auto"/>
        <w:jc w:val="both"/>
        <w:rPr>
          <w:rFonts w:ascii="Sylfaen,Arial" w:eastAsia="Sylfaen,Arial" w:hAnsi="Sylfaen,Arial" w:cs="Sylfaen,Arial"/>
          <w:sz w:val="24"/>
          <w:szCs w:val="24"/>
        </w:rPr>
      </w:pPr>
      <w:r w:rsidRPr="228BF44F">
        <w:rPr>
          <w:rFonts w:ascii="Sylfaen,Arial" w:eastAsia="Sylfaen,Arial" w:hAnsi="Sylfaen,Arial" w:cs="Sylfaen,Arial"/>
          <w:sz w:val="24"/>
          <w:szCs w:val="24"/>
        </w:rPr>
        <w:t>Dezvoltarea parlamentară este parte a asistenței oferite de PNUD pentru guvernarea democratică în lume, prin intermediul căreia, PNUD ajută națiunile să consolideze cadre de lucru democratice pentru a îmbunătăți reprezentarea, responsabilizarea și transparența în beneficiul cetățenilor. PNUD Moldova susține Parlamentul Republicii Moldova prin intermediul Proiectului „Consolidarea Guvernării Parlamentare în Moldova”. Proiectul are obiectivul de a aborda necesitățile principale ale Parlamentului Republicii Moldova în astfel de domenii ca procesul legislativ, control și reprezentare pe parcursul unui proces continuu de reformă democratică, stimulată de relațiile mai strânse cu UE.  De asemenea, proiectul contribuie la o activitate legislativă a Parlamentului mai deschisă, transparență și participativă, cu ajutorul instrumentelor și mecanismelor create pentru implicarea societății civile, asociațiilor profesionale și a publicului general. Intervențiile proiectului vor oferi și vor încuraja oportunități egale de participare pentru bărbați și femei.</w:t>
      </w:r>
    </w:p>
    <w:p w14:paraId="00A00B59" w14:textId="77777777" w:rsidR="009B3D02" w:rsidRPr="00DE0F90" w:rsidRDefault="009B3D02" w:rsidP="228BF44F">
      <w:pPr>
        <w:spacing w:after="120" w:line="252" w:lineRule="auto"/>
        <w:jc w:val="both"/>
        <w:rPr>
          <w:rFonts w:ascii="Sylfaen,Arial" w:eastAsia="Sylfaen,Arial" w:hAnsi="Sylfaen,Arial" w:cs="Sylfaen,Arial"/>
          <w:sz w:val="24"/>
          <w:szCs w:val="24"/>
        </w:rPr>
      </w:pPr>
    </w:p>
    <w:p w14:paraId="395B9DF2" w14:textId="77777777" w:rsidR="009B3D02" w:rsidRPr="00DE0F90" w:rsidRDefault="228BF44F" w:rsidP="228BF44F">
      <w:pPr>
        <w:spacing w:after="120" w:line="252" w:lineRule="auto"/>
        <w:rPr>
          <w:rFonts w:ascii="Sylfaen,Arial" w:eastAsia="Sylfaen,Arial" w:hAnsi="Sylfaen,Arial" w:cs="Sylfaen,Arial"/>
          <w:b/>
          <w:bCs/>
          <w:sz w:val="24"/>
          <w:szCs w:val="24"/>
          <w:u w:val="single"/>
        </w:rPr>
      </w:pPr>
      <w:r w:rsidRPr="228BF44F">
        <w:rPr>
          <w:rFonts w:ascii="Sylfaen,Arial" w:eastAsia="Sylfaen,Arial" w:hAnsi="Sylfaen,Arial" w:cs="Sylfaen,Arial"/>
          <w:b/>
          <w:bCs/>
          <w:sz w:val="24"/>
          <w:szCs w:val="24"/>
          <w:u w:val="single"/>
        </w:rPr>
        <w:t xml:space="preserve">Rezumatul responsabilităților cheie </w:t>
      </w:r>
    </w:p>
    <w:p w14:paraId="04ED14AC" w14:textId="77777777" w:rsidR="009B3D02" w:rsidRPr="00DE0F90" w:rsidRDefault="009B3D02" w:rsidP="228BF44F">
      <w:pPr>
        <w:spacing w:after="120" w:line="252" w:lineRule="auto"/>
        <w:rPr>
          <w:rFonts w:ascii="Sylfaen,Arial" w:eastAsia="Sylfaen,Arial" w:hAnsi="Sylfaen,Arial" w:cs="Sylfaen,Arial"/>
          <w:b/>
          <w:bCs/>
          <w:sz w:val="24"/>
          <w:szCs w:val="24"/>
          <w:u w:val="single"/>
        </w:rPr>
      </w:pPr>
    </w:p>
    <w:p w14:paraId="3CCC8020" w14:textId="77777777" w:rsidR="009B3D02" w:rsidRPr="00DE0F90" w:rsidRDefault="228BF44F" w:rsidP="228BF44F">
      <w:pPr>
        <w:spacing w:after="120" w:line="252" w:lineRule="auto"/>
        <w:rPr>
          <w:rFonts w:ascii="Sylfaen,Arial,Times New Roman" w:eastAsia="Sylfaen,Arial,Times New Roman" w:hAnsi="Sylfaen,Arial,Times New Roman" w:cs="Sylfaen,Arial,Times New Roman"/>
          <w:sz w:val="24"/>
          <w:szCs w:val="24"/>
        </w:rPr>
      </w:pPr>
      <w:r w:rsidRPr="228BF44F">
        <w:rPr>
          <w:rFonts w:ascii="Sylfaen,Arial" w:eastAsia="Sylfaen,Arial" w:hAnsi="Sylfaen,Arial" w:cs="Sylfaen,Arial"/>
          <w:sz w:val="24"/>
          <w:szCs w:val="24"/>
          <w:u w:val="single"/>
        </w:rPr>
        <w:t>1. Susținere la implementarea mecanismului de supraveghere a monitorizării și evaluării</w:t>
      </w:r>
    </w:p>
    <w:p w14:paraId="50F53058" w14:textId="77777777" w:rsidR="009B3D02" w:rsidRPr="00DE0F90" w:rsidRDefault="228BF44F" w:rsidP="228BF44F">
      <w:pPr>
        <w:spacing w:after="120" w:line="252" w:lineRule="auto"/>
        <w:jc w:val="both"/>
        <w:rPr>
          <w:rFonts w:ascii="Sylfaen,Arial" w:eastAsia="Sylfaen,Arial" w:hAnsi="Sylfaen,Arial" w:cs="Sylfaen,Arial"/>
          <w:sz w:val="24"/>
          <w:szCs w:val="24"/>
        </w:rPr>
      </w:pPr>
      <w:r w:rsidRPr="228BF44F">
        <w:rPr>
          <w:rFonts w:ascii="Sylfaen,Arial" w:eastAsia="Sylfaen,Arial" w:hAnsi="Sylfaen,Arial" w:cs="Sylfaen,Arial"/>
          <w:sz w:val="24"/>
          <w:szCs w:val="24"/>
        </w:rPr>
        <w:t>1.1) Susținere la implementarea activităților proiectului, în special a celor legate de implementarea mecanismului de supraveghere a monitorizării și evaluării;</w:t>
      </w:r>
    </w:p>
    <w:p w14:paraId="75BF7594" w14:textId="77777777" w:rsidR="009B3D02" w:rsidRPr="00DE0F90" w:rsidRDefault="228BF44F" w:rsidP="228BF44F">
      <w:pPr>
        <w:spacing w:after="120" w:line="252" w:lineRule="auto"/>
        <w:jc w:val="both"/>
        <w:rPr>
          <w:rFonts w:ascii="Sylfaen,Arial" w:eastAsia="Sylfaen,Arial" w:hAnsi="Sylfaen,Arial" w:cs="Sylfaen,Arial"/>
          <w:sz w:val="24"/>
          <w:szCs w:val="24"/>
        </w:rPr>
      </w:pPr>
      <w:r w:rsidRPr="228BF44F">
        <w:rPr>
          <w:rFonts w:ascii="Sylfaen,Arial" w:eastAsia="Sylfaen,Arial" w:hAnsi="Sylfaen,Arial" w:cs="Sylfaen,Arial"/>
          <w:sz w:val="24"/>
          <w:szCs w:val="24"/>
        </w:rPr>
        <w:t>1.2) Monitorizarea ședințelor selectate ale Comisiilor Parlamentare și pregătirea briefingurilor săptămânale cu privire la evoluțiile relevante domeniului de aplicare al proiectului;</w:t>
      </w:r>
    </w:p>
    <w:p w14:paraId="69640E66" w14:textId="77777777" w:rsidR="009B3D02" w:rsidRPr="00DE0F90" w:rsidRDefault="228BF44F" w:rsidP="228BF44F">
      <w:pPr>
        <w:spacing w:after="120" w:line="252" w:lineRule="auto"/>
        <w:jc w:val="both"/>
        <w:rPr>
          <w:rFonts w:ascii="Sylfaen,Arial" w:eastAsia="Sylfaen,Arial" w:hAnsi="Sylfaen,Arial" w:cs="Sylfaen,Arial"/>
          <w:sz w:val="24"/>
          <w:szCs w:val="24"/>
        </w:rPr>
      </w:pPr>
      <w:r w:rsidRPr="228BF44F">
        <w:rPr>
          <w:rFonts w:ascii="Sylfaen,Arial" w:eastAsia="Sylfaen,Arial" w:hAnsi="Sylfaen,Arial" w:cs="Sylfaen,Arial"/>
          <w:sz w:val="24"/>
          <w:szCs w:val="24"/>
        </w:rPr>
        <w:t>1.3) Oferirea ajutorului la organizarea și participarea în ședințele cu deputații;</w:t>
      </w:r>
    </w:p>
    <w:p w14:paraId="1FC2494A" w14:textId="77777777" w:rsidR="009B3D02" w:rsidRPr="00DE0F90" w:rsidRDefault="228BF44F" w:rsidP="228BF44F">
      <w:pPr>
        <w:spacing w:after="120" w:line="252" w:lineRule="auto"/>
        <w:jc w:val="both"/>
        <w:rPr>
          <w:rFonts w:ascii="Sylfaen,Arial" w:eastAsia="Sylfaen,Arial" w:hAnsi="Sylfaen,Arial" w:cs="Sylfaen,Arial"/>
          <w:sz w:val="24"/>
          <w:szCs w:val="24"/>
        </w:rPr>
      </w:pPr>
      <w:r w:rsidRPr="228BF44F">
        <w:rPr>
          <w:rFonts w:ascii="Sylfaen,Arial" w:eastAsia="Sylfaen,Arial" w:hAnsi="Sylfaen,Arial" w:cs="Sylfaen,Arial"/>
          <w:sz w:val="24"/>
          <w:szCs w:val="24"/>
        </w:rPr>
        <w:t>1.4) Asistarea în colaborarea cu echipele PNUD Moldova cu privire la implementarea mecanismului de supraveghere a monitorizării și evaluării;</w:t>
      </w:r>
    </w:p>
    <w:p w14:paraId="773EE4E9" w14:textId="3E25208C" w:rsidR="009B3D02" w:rsidRPr="00DE0F90" w:rsidRDefault="228BF44F" w:rsidP="228BF44F">
      <w:pPr>
        <w:spacing w:after="120" w:line="252" w:lineRule="auto"/>
        <w:jc w:val="both"/>
        <w:rPr>
          <w:rFonts w:ascii="Sylfaen,Arial" w:eastAsia="Sylfaen,Arial" w:hAnsi="Sylfaen,Arial" w:cs="Sylfaen,Arial"/>
          <w:sz w:val="24"/>
          <w:szCs w:val="24"/>
        </w:rPr>
      </w:pPr>
      <w:r w:rsidRPr="228BF44F">
        <w:rPr>
          <w:rFonts w:ascii="Sylfaen,Arial" w:eastAsia="Sylfaen,Arial" w:hAnsi="Sylfaen,Arial" w:cs="Sylfaen,Arial"/>
          <w:sz w:val="24"/>
          <w:szCs w:val="24"/>
        </w:rPr>
        <w:t>1.5) Facilitarea comunicării dintre proiect și beneficiarii săi, alte echipe PNUD Moldova și organizațiile partenere;</w:t>
      </w:r>
    </w:p>
    <w:p w14:paraId="19961A11" w14:textId="77777777" w:rsidR="009B3D02" w:rsidRPr="00DE0F90" w:rsidRDefault="228BF44F" w:rsidP="228BF44F">
      <w:pPr>
        <w:spacing w:after="120" w:line="252" w:lineRule="auto"/>
        <w:rPr>
          <w:rFonts w:ascii="Sylfaen,Arial,Times New Roman" w:eastAsia="Sylfaen,Arial,Times New Roman" w:hAnsi="Sylfaen,Arial,Times New Roman" w:cs="Sylfaen,Arial,Times New Roman"/>
          <w:sz w:val="24"/>
          <w:szCs w:val="24"/>
          <w:u w:val="single"/>
        </w:rPr>
      </w:pPr>
      <w:r w:rsidRPr="228BF44F">
        <w:rPr>
          <w:rFonts w:ascii="Sylfaen,Arial,Times New Roman" w:eastAsia="Sylfaen,Arial,Times New Roman" w:hAnsi="Sylfaen,Arial,Times New Roman" w:cs="Sylfaen,Arial,Times New Roman"/>
          <w:sz w:val="24"/>
          <w:szCs w:val="24"/>
          <w:u w:val="single"/>
        </w:rPr>
        <w:t xml:space="preserve">2. Susținere administrativă și asistență generală </w:t>
      </w:r>
    </w:p>
    <w:p w14:paraId="5DFB925A" w14:textId="77777777" w:rsidR="009B3D02" w:rsidRPr="00DE0F90" w:rsidRDefault="228BF44F" w:rsidP="228BF44F">
      <w:pPr>
        <w:spacing w:after="120" w:line="252" w:lineRule="auto"/>
        <w:jc w:val="both"/>
        <w:rPr>
          <w:rFonts w:ascii="Sylfaen,Arial,Times New Roman" w:eastAsia="Sylfaen,Arial,Times New Roman" w:hAnsi="Sylfaen,Arial,Times New Roman" w:cs="Sylfaen,Arial,Times New Roman"/>
          <w:sz w:val="24"/>
          <w:szCs w:val="24"/>
        </w:rPr>
      </w:pPr>
      <w:r w:rsidRPr="228BF44F">
        <w:rPr>
          <w:rFonts w:ascii="Sylfaen,Arial,Times New Roman" w:eastAsia="Sylfaen,Arial,Times New Roman" w:hAnsi="Sylfaen,Arial,Times New Roman" w:cs="Sylfaen,Arial,Times New Roman"/>
          <w:sz w:val="24"/>
          <w:szCs w:val="24"/>
        </w:rPr>
        <w:lastRenderedPageBreak/>
        <w:t xml:space="preserve">2.1) Oferirea susținerii logistice la organizarea evenimentelor, inclusiv pregătirea și distribuirea invitațiilor la evenimente și primirea confirmărilor prin elaborarea notelor succinte cu privire la evenimente, etc; </w:t>
      </w:r>
    </w:p>
    <w:p w14:paraId="4A62501E" w14:textId="77777777" w:rsidR="009B3D02" w:rsidRPr="00DE0F90" w:rsidRDefault="228BF44F" w:rsidP="228BF44F">
      <w:pPr>
        <w:spacing w:after="120" w:line="252" w:lineRule="auto"/>
        <w:jc w:val="both"/>
        <w:rPr>
          <w:rFonts w:ascii="Sylfaen,Arial" w:eastAsia="Sylfaen,Arial" w:hAnsi="Sylfaen,Arial" w:cs="Sylfaen,Arial"/>
          <w:sz w:val="24"/>
          <w:szCs w:val="24"/>
        </w:rPr>
      </w:pPr>
      <w:r w:rsidRPr="228BF44F">
        <w:rPr>
          <w:rFonts w:ascii="Sylfaen,Arial,Times New Roman" w:eastAsia="Sylfaen,Arial,Times New Roman" w:hAnsi="Sylfaen,Arial,Times New Roman" w:cs="Sylfaen,Arial,Times New Roman"/>
          <w:sz w:val="24"/>
          <w:szCs w:val="24"/>
        </w:rPr>
        <w:t>2.2) Oferirea suportului la supravegherea corespondenței oficiului, publicațiilor și altor articole;</w:t>
      </w:r>
    </w:p>
    <w:p w14:paraId="6D75054D" w14:textId="77777777" w:rsidR="009B3D02" w:rsidRPr="00DE0F90" w:rsidRDefault="228BF44F" w:rsidP="228BF44F">
      <w:pPr>
        <w:spacing w:after="120" w:line="252" w:lineRule="auto"/>
        <w:jc w:val="both"/>
        <w:rPr>
          <w:rFonts w:ascii="Sylfaen,Arial,Times New Roman" w:eastAsia="Sylfaen,Arial,Times New Roman" w:hAnsi="Sylfaen,Arial,Times New Roman" w:cs="Sylfaen,Arial,Times New Roman"/>
          <w:sz w:val="24"/>
          <w:szCs w:val="24"/>
        </w:rPr>
      </w:pPr>
      <w:r w:rsidRPr="228BF44F">
        <w:rPr>
          <w:rFonts w:ascii="Sylfaen,Arial,Times New Roman" w:eastAsia="Sylfaen,Arial,Times New Roman" w:hAnsi="Sylfaen,Arial,Times New Roman" w:cs="Sylfaen,Arial,Times New Roman"/>
          <w:sz w:val="24"/>
          <w:szCs w:val="24"/>
        </w:rPr>
        <w:t>2.3) Îndeplinirea altor îndatoriri la solicitarea supraveghetorului.</w:t>
      </w:r>
    </w:p>
    <w:p w14:paraId="674D6819" w14:textId="77777777" w:rsidR="009B3D02" w:rsidRPr="00DE0F90" w:rsidRDefault="009B3D02" w:rsidP="228BF44F">
      <w:pPr>
        <w:pStyle w:val="ListParagraph"/>
        <w:spacing w:after="120" w:line="252" w:lineRule="auto"/>
        <w:ind w:left="1080"/>
        <w:rPr>
          <w:rFonts w:ascii="Sylfaen,Arial,Times New Roman" w:eastAsia="Sylfaen,Arial,Times New Roman" w:hAnsi="Sylfaen,Arial,Times New Roman" w:cs="Sylfaen,Arial,Times New Roman"/>
          <w:sz w:val="24"/>
          <w:szCs w:val="24"/>
        </w:rPr>
      </w:pPr>
    </w:p>
    <w:p w14:paraId="607E5C9B" w14:textId="77777777" w:rsidR="009B3D02" w:rsidRPr="00DE0F90" w:rsidRDefault="228BF44F" w:rsidP="228BF44F">
      <w:pPr>
        <w:spacing w:after="120" w:line="252" w:lineRule="auto"/>
        <w:rPr>
          <w:rFonts w:ascii="Sylfaen,Arial" w:eastAsia="Sylfaen,Arial" w:hAnsi="Sylfaen,Arial" w:cs="Sylfaen,Arial"/>
          <w:b/>
          <w:bCs/>
          <w:sz w:val="24"/>
          <w:szCs w:val="24"/>
          <w:u w:val="single"/>
        </w:rPr>
      </w:pPr>
      <w:r w:rsidRPr="228BF44F">
        <w:rPr>
          <w:rFonts w:ascii="Sylfaen,Arial" w:eastAsia="Sylfaen,Arial" w:hAnsi="Sylfaen,Arial" w:cs="Sylfaen,Arial"/>
          <w:b/>
          <w:bCs/>
          <w:sz w:val="24"/>
          <w:szCs w:val="24"/>
          <w:u w:val="single"/>
        </w:rPr>
        <w:t xml:space="preserve">Cerințe față de eligibilitate </w:t>
      </w:r>
    </w:p>
    <w:p w14:paraId="4865E7D1" w14:textId="77777777" w:rsidR="009B3D02" w:rsidRPr="00DE0F90" w:rsidRDefault="009B3D02" w:rsidP="228BF44F">
      <w:pPr>
        <w:spacing w:after="120" w:line="252" w:lineRule="auto"/>
        <w:rPr>
          <w:rFonts w:ascii="Sylfaen,Arial" w:eastAsia="Sylfaen,Arial" w:hAnsi="Sylfaen,Arial" w:cs="Sylfaen,Arial"/>
          <w:sz w:val="24"/>
          <w:szCs w:val="24"/>
          <w:u w:val="single"/>
        </w:rPr>
      </w:pPr>
    </w:p>
    <w:p w14:paraId="4315B8AF" w14:textId="77777777" w:rsidR="009B3D02" w:rsidRPr="00DE0F90" w:rsidRDefault="228BF44F" w:rsidP="228BF44F">
      <w:pPr>
        <w:spacing w:after="120" w:line="252" w:lineRule="auto"/>
        <w:rPr>
          <w:rFonts w:ascii="Sylfaen,Arial" w:eastAsia="Sylfaen,Arial" w:hAnsi="Sylfaen,Arial" w:cs="Sylfaen,Arial"/>
          <w:sz w:val="24"/>
          <w:szCs w:val="24"/>
          <w:u w:val="single"/>
        </w:rPr>
      </w:pPr>
      <w:r w:rsidRPr="228BF44F">
        <w:rPr>
          <w:rFonts w:ascii="Sylfaen,Arial" w:eastAsia="Sylfaen,Arial" w:hAnsi="Sylfaen,Arial" w:cs="Sylfaen,Arial"/>
          <w:sz w:val="24"/>
          <w:szCs w:val="24"/>
          <w:u w:val="single"/>
        </w:rPr>
        <w:t xml:space="preserve">Studii </w:t>
      </w:r>
    </w:p>
    <w:p w14:paraId="2C586364" w14:textId="77777777" w:rsidR="009B3D02" w:rsidRPr="00DE0F90" w:rsidRDefault="228BF44F" w:rsidP="228BF44F">
      <w:pPr>
        <w:pStyle w:val="ListParagraph"/>
        <w:numPr>
          <w:ilvl w:val="0"/>
          <w:numId w:val="2"/>
        </w:numPr>
        <w:spacing w:after="120" w:line="252" w:lineRule="auto"/>
        <w:jc w:val="both"/>
        <w:rPr>
          <w:rFonts w:ascii="Sylfaen,Arial,Times New Roman" w:eastAsia="Sylfaen,Arial,Times New Roman" w:hAnsi="Sylfaen,Arial,Times New Roman" w:cs="Sylfaen,Arial,Times New Roman"/>
          <w:sz w:val="24"/>
          <w:szCs w:val="24"/>
        </w:rPr>
      </w:pPr>
      <w:r w:rsidRPr="228BF44F">
        <w:rPr>
          <w:rFonts w:ascii="Sylfaen,Arial,Times New Roman" w:eastAsia="Sylfaen,Arial,Times New Roman" w:hAnsi="Sylfaen,Arial,Times New Roman" w:cs="Sylfaen,Arial,Times New Roman"/>
          <w:sz w:val="24"/>
          <w:szCs w:val="24"/>
        </w:rPr>
        <w:t>Cel puțin studii secundare (studii universitare complete reprezintă un avantaj, ÎNSĂ NU o cerință obligatorie);</w:t>
      </w:r>
    </w:p>
    <w:p w14:paraId="14604AAE" w14:textId="77777777" w:rsidR="009B3D02" w:rsidRPr="00DE0F90" w:rsidRDefault="009B3D02" w:rsidP="228BF44F">
      <w:pPr>
        <w:spacing w:after="120" w:line="252" w:lineRule="auto"/>
        <w:rPr>
          <w:rFonts w:ascii="Sylfaen,Arial,Times New Roman" w:eastAsia="Sylfaen,Arial,Times New Roman" w:hAnsi="Sylfaen,Arial,Times New Roman" w:cs="Sylfaen,Arial,Times New Roman"/>
          <w:sz w:val="24"/>
          <w:szCs w:val="24"/>
        </w:rPr>
      </w:pPr>
    </w:p>
    <w:p w14:paraId="4C42C62E" w14:textId="77777777" w:rsidR="009B3D02" w:rsidRPr="00DE0F90" w:rsidRDefault="228BF44F" w:rsidP="228BF44F">
      <w:pPr>
        <w:spacing w:after="120" w:line="252" w:lineRule="auto"/>
        <w:rPr>
          <w:rFonts w:ascii="Sylfaen,Arial" w:eastAsia="Sylfaen,Arial" w:hAnsi="Sylfaen,Arial" w:cs="Sylfaen,Arial"/>
          <w:sz w:val="24"/>
          <w:szCs w:val="24"/>
          <w:u w:val="single"/>
        </w:rPr>
      </w:pPr>
      <w:r w:rsidRPr="228BF44F">
        <w:rPr>
          <w:rFonts w:ascii="Sylfaen,Arial" w:eastAsia="Sylfaen,Arial" w:hAnsi="Sylfaen,Arial" w:cs="Sylfaen,Arial"/>
          <w:sz w:val="24"/>
          <w:szCs w:val="24"/>
          <w:u w:val="single"/>
        </w:rPr>
        <w:t xml:space="preserve">Calificări/abilități și competențe minime </w:t>
      </w:r>
      <w:r w:rsidRPr="228BF44F">
        <w:rPr>
          <w:rFonts w:ascii="Sylfaen,Arial" w:eastAsia="Sylfaen,Arial" w:hAnsi="Sylfaen,Arial" w:cs="Sylfaen,Arial"/>
          <w:sz w:val="24"/>
          <w:szCs w:val="24"/>
        </w:rPr>
        <w:t xml:space="preserve"> </w:t>
      </w:r>
    </w:p>
    <w:p w14:paraId="379B53F9" w14:textId="77777777" w:rsidR="009B3D02" w:rsidRPr="00DE0F90" w:rsidRDefault="228BF44F" w:rsidP="228BF44F">
      <w:pPr>
        <w:pStyle w:val="ListParagraph"/>
        <w:numPr>
          <w:ilvl w:val="0"/>
          <w:numId w:val="3"/>
        </w:numPr>
        <w:spacing w:after="120" w:line="252" w:lineRule="auto"/>
        <w:jc w:val="both"/>
        <w:rPr>
          <w:rFonts w:ascii="Sylfaen,Arial,Times New Roman" w:eastAsia="Sylfaen,Arial,Times New Roman" w:hAnsi="Sylfaen,Arial,Times New Roman" w:cs="Sylfaen,Arial,Times New Roman"/>
          <w:sz w:val="24"/>
          <w:szCs w:val="24"/>
        </w:rPr>
      </w:pPr>
      <w:r w:rsidRPr="228BF44F">
        <w:rPr>
          <w:rFonts w:ascii="Sylfaen,Arial,Times New Roman" w:eastAsia="Sylfaen,Arial,Times New Roman" w:hAnsi="Sylfaen,Arial,Times New Roman" w:cs="Sylfaen,Arial,Times New Roman"/>
          <w:sz w:val="24"/>
          <w:szCs w:val="24"/>
        </w:rPr>
        <w:t>Abilități bune de comunicare verbale și în scris;</w:t>
      </w:r>
    </w:p>
    <w:p w14:paraId="19927A1D" w14:textId="77777777" w:rsidR="009B3D02" w:rsidRPr="00DE0F90" w:rsidRDefault="228BF44F" w:rsidP="228BF44F">
      <w:pPr>
        <w:pStyle w:val="ListParagraph"/>
        <w:numPr>
          <w:ilvl w:val="0"/>
          <w:numId w:val="3"/>
        </w:numPr>
        <w:spacing w:after="120" w:line="252" w:lineRule="auto"/>
        <w:jc w:val="both"/>
        <w:rPr>
          <w:rFonts w:ascii="Sylfaen,Arial,Times New Roman" w:eastAsia="Sylfaen,Arial,Times New Roman" w:hAnsi="Sylfaen,Arial,Times New Roman" w:cs="Sylfaen,Arial,Times New Roman"/>
          <w:sz w:val="24"/>
          <w:szCs w:val="24"/>
        </w:rPr>
      </w:pPr>
      <w:r w:rsidRPr="228BF44F">
        <w:rPr>
          <w:rFonts w:ascii="Sylfaen,Arial,Times New Roman" w:eastAsia="Sylfaen,Arial,Times New Roman" w:hAnsi="Sylfaen,Arial,Times New Roman" w:cs="Sylfaen,Arial,Times New Roman"/>
          <w:sz w:val="24"/>
          <w:szCs w:val="24"/>
        </w:rPr>
        <w:t>Abilitatea de a lucra cu diverse grupuri de oameni;</w:t>
      </w:r>
    </w:p>
    <w:p w14:paraId="58607B4A" w14:textId="77777777" w:rsidR="009B3D02" w:rsidRPr="00DE0F90" w:rsidRDefault="228BF44F" w:rsidP="228BF44F">
      <w:pPr>
        <w:pStyle w:val="ListParagraph"/>
        <w:numPr>
          <w:ilvl w:val="0"/>
          <w:numId w:val="3"/>
        </w:numPr>
        <w:spacing w:after="120" w:line="252" w:lineRule="auto"/>
        <w:jc w:val="both"/>
        <w:rPr>
          <w:rFonts w:ascii="Sylfaen,Arial,Times New Roman" w:eastAsia="Sylfaen,Arial,Times New Roman" w:hAnsi="Sylfaen,Arial,Times New Roman" w:cs="Sylfaen,Arial,Times New Roman"/>
          <w:sz w:val="24"/>
          <w:szCs w:val="24"/>
        </w:rPr>
      </w:pPr>
      <w:r w:rsidRPr="228BF44F">
        <w:rPr>
          <w:rFonts w:ascii="Sylfaen,Arial,Times New Roman" w:eastAsia="Sylfaen,Arial,Times New Roman" w:hAnsi="Sylfaen,Arial,Times New Roman" w:cs="Sylfaen,Arial,Times New Roman"/>
          <w:sz w:val="24"/>
          <w:szCs w:val="24"/>
        </w:rPr>
        <w:t>Confortabil la discuții și interacțiuni cu alții;</w:t>
      </w:r>
    </w:p>
    <w:p w14:paraId="76E52DC2" w14:textId="77777777" w:rsidR="009B3D02" w:rsidRPr="00DE0F90" w:rsidRDefault="228BF44F" w:rsidP="228BF44F">
      <w:pPr>
        <w:pStyle w:val="ListParagraph"/>
        <w:numPr>
          <w:ilvl w:val="0"/>
          <w:numId w:val="3"/>
        </w:numPr>
        <w:spacing w:after="120" w:line="252" w:lineRule="auto"/>
        <w:jc w:val="both"/>
        <w:rPr>
          <w:rFonts w:ascii="Sylfaen,Arial,Times New Roman" w:eastAsia="Sylfaen,Arial,Times New Roman" w:hAnsi="Sylfaen,Arial,Times New Roman" w:cs="Sylfaen,Arial,Times New Roman"/>
          <w:sz w:val="24"/>
          <w:szCs w:val="24"/>
        </w:rPr>
      </w:pPr>
      <w:r w:rsidRPr="228BF44F">
        <w:rPr>
          <w:rFonts w:ascii="Sylfaen,Arial,Times New Roman" w:eastAsia="Sylfaen,Arial,Times New Roman" w:hAnsi="Sylfaen,Arial,Times New Roman" w:cs="Sylfaen,Arial,Times New Roman"/>
          <w:sz w:val="24"/>
          <w:szCs w:val="24"/>
          <w:u w:val="single"/>
        </w:rPr>
        <w:t>Valori principale</w:t>
      </w:r>
      <w:r w:rsidRPr="228BF44F">
        <w:rPr>
          <w:rFonts w:ascii="Sylfaen,Arial,Times New Roman" w:eastAsia="Sylfaen,Arial,Times New Roman" w:hAnsi="Sylfaen,Arial,Times New Roman" w:cs="Sylfaen,Arial,Times New Roman"/>
          <w:sz w:val="24"/>
          <w:szCs w:val="24"/>
        </w:rPr>
        <w:t>: angajament, diversitate și incluziune, integritate;</w:t>
      </w:r>
    </w:p>
    <w:p w14:paraId="0E7B82B5" w14:textId="77777777" w:rsidR="009B3D02" w:rsidRPr="00DE0F90" w:rsidRDefault="228BF44F" w:rsidP="228BF44F">
      <w:pPr>
        <w:pStyle w:val="ListParagraph"/>
        <w:numPr>
          <w:ilvl w:val="0"/>
          <w:numId w:val="3"/>
        </w:numPr>
        <w:spacing w:after="120" w:line="252" w:lineRule="auto"/>
        <w:jc w:val="both"/>
        <w:rPr>
          <w:rFonts w:ascii="Sylfaen,Arial,Times New Roman" w:eastAsia="Sylfaen,Arial,Times New Roman" w:hAnsi="Sylfaen,Arial,Times New Roman" w:cs="Sylfaen,Arial,Times New Roman"/>
          <w:sz w:val="24"/>
          <w:szCs w:val="24"/>
        </w:rPr>
      </w:pPr>
      <w:r w:rsidRPr="228BF44F">
        <w:rPr>
          <w:rFonts w:ascii="Sylfaen,Arial,Times New Roman" w:eastAsia="Sylfaen,Arial,Times New Roman" w:hAnsi="Sylfaen,Arial,Times New Roman" w:cs="Sylfaen,Arial,Times New Roman"/>
          <w:sz w:val="24"/>
          <w:szCs w:val="24"/>
          <w:u w:val="single"/>
        </w:rPr>
        <w:t>Competențe principale</w:t>
      </w:r>
      <w:r w:rsidRPr="228BF44F">
        <w:rPr>
          <w:rFonts w:ascii="Sylfaen,Arial,Times New Roman" w:eastAsia="Sylfaen,Arial,Times New Roman" w:hAnsi="Sylfaen,Arial,Times New Roman" w:cs="Sylfaen,Arial,Times New Roman"/>
          <w:sz w:val="24"/>
          <w:szCs w:val="24"/>
        </w:rPr>
        <w:t>: Comunicare, lucrul cu oamenii, obținerea rezultatelor;</w:t>
      </w:r>
    </w:p>
    <w:p w14:paraId="5CA137C2" w14:textId="77777777" w:rsidR="009B3D02" w:rsidRPr="00DE0F90" w:rsidRDefault="228BF44F" w:rsidP="228BF44F">
      <w:pPr>
        <w:pStyle w:val="ListParagraph"/>
        <w:numPr>
          <w:ilvl w:val="0"/>
          <w:numId w:val="3"/>
        </w:numPr>
        <w:spacing w:after="120" w:line="252" w:lineRule="auto"/>
        <w:jc w:val="both"/>
        <w:rPr>
          <w:rFonts w:ascii="Sylfaen,Arial,Times New Roman" w:eastAsia="Sylfaen,Arial,Times New Roman" w:hAnsi="Sylfaen,Arial,Times New Roman" w:cs="Sylfaen,Arial,Times New Roman"/>
          <w:sz w:val="24"/>
          <w:szCs w:val="24"/>
        </w:rPr>
      </w:pPr>
      <w:r w:rsidRPr="228BF44F">
        <w:rPr>
          <w:rFonts w:ascii="Sylfaen,Arial,Times New Roman" w:eastAsia="Sylfaen,Arial,Times New Roman" w:hAnsi="Sylfaen,Arial,Times New Roman" w:cs="Sylfaen,Arial,Times New Roman"/>
          <w:sz w:val="24"/>
          <w:szCs w:val="24"/>
          <w:u w:val="single"/>
        </w:rPr>
        <w:t>Calități personale:</w:t>
      </w:r>
      <w:r w:rsidRPr="228BF44F">
        <w:rPr>
          <w:rFonts w:ascii="Sylfaen,Arial,Times New Roman" w:eastAsia="Sylfaen,Arial,Times New Roman" w:hAnsi="Sylfaen,Arial,Times New Roman" w:cs="Sylfaen,Arial,Times New Roman"/>
          <w:sz w:val="24"/>
          <w:szCs w:val="24"/>
        </w:rPr>
        <w:t xml:space="preserve"> Responsabilitate, creativitate, flexibilitate, punctualitate;</w:t>
      </w:r>
    </w:p>
    <w:p w14:paraId="15483BA6" w14:textId="77777777" w:rsidR="009B3D02" w:rsidRPr="00DE0F90" w:rsidRDefault="228BF44F" w:rsidP="228BF44F">
      <w:pPr>
        <w:pStyle w:val="ListParagraph"/>
        <w:numPr>
          <w:ilvl w:val="0"/>
          <w:numId w:val="3"/>
        </w:numPr>
        <w:spacing w:after="120" w:line="252" w:lineRule="auto"/>
        <w:jc w:val="both"/>
        <w:rPr>
          <w:rFonts w:ascii="Sylfaen,Arial,Times New Roman" w:eastAsia="Sylfaen,Arial,Times New Roman" w:hAnsi="Sylfaen,Arial,Times New Roman" w:cs="Sylfaen,Arial,Times New Roman"/>
          <w:sz w:val="24"/>
          <w:szCs w:val="24"/>
        </w:rPr>
      </w:pPr>
      <w:r w:rsidRPr="228BF44F">
        <w:rPr>
          <w:rFonts w:ascii="Sylfaen,Arial,Times New Roman" w:eastAsia="Sylfaen,Arial,Times New Roman" w:hAnsi="Sylfaen,Arial,Times New Roman" w:cs="Sylfaen,Arial,Times New Roman"/>
          <w:sz w:val="24"/>
          <w:szCs w:val="24"/>
          <w:u w:val="single"/>
        </w:rPr>
        <w:t>Limbi vorbite:</w:t>
      </w:r>
      <w:r w:rsidRPr="228BF44F">
        <w:rPr>
          <w:rFonts w:ascii="Sylfaen,Arial,Times New Roman" w:eastAsia="Sylfaen,Arial,Times New Roman" w:hAnsi="Sylfaen,Arial,Times New Roman" w:cs="Sylfaen,Arial,Times New Roman"/>
          <w:sz w:val="24"/>
          <w:szCs w:val="24"/>
        </w:rPr>
        <w:t xml:space="preserve"> fluent în limba română </w:t>
      </w:r>
      <w:r w:rsidRPr="228BF44F">
        <w:rPr>
          <w:rFonts w:ascii="Sylfaen,Arial,Times New Roman" w:eastAsia="Sylfaen,Arial,Times New Roman" w:hAnsi="Sylfaen,Arial,Times New Roman" w:cs="Sylfaen,Arial,Times New Roman"/>
          <w:b/>
          <w:bCs/>
          <w:sz w:val="24"/>
          <w:szCs w:val="24"/>
          <w:u w:val="single"/>
        </w:rPr>
        <w:t>sau</w:t>
      </w:r>
      <w:r w:rsidRPr="228BF44F">
        <w:rPr>
          <w:rFonts w:ascii="Sylfaen,Arial,Times New Roman" w:eastAsia="Sylfaen,Arial,Times New Roman" w:hAnsi="Sylfaen,Arial,Times New Roman" w:cs="Sylfaen,Arial,Times New Roman"/>
          <w:sz w:val="24"/>
          <w:szCs w:val="24"/>
        </w:rPr>
        <w:t xml:space="preserve"> rusă, atât verbal, cât și în scris. Fluent în limba engleză reprezintă un avantaj, dar NU ESTE obligatoriu. Cunoașterea uneia dintre limbile minoritare din Moldova este un avantaj mare: Găgăuza, Bulgara, Romani, Ucraineana, limbajul semnelor (mimico-gestual).  </w:t>
      </w:r>
    </w:p>
    <w:p w14:paraId="40ED25FA" w14:textId="77777777" w:rsidR="009B3D02" w:rsidRPr="00DE0F90" w:rsidRDefault="009B3D02" w:rsidP="228BF44F">
      <w:pPr>
        <w:spacing w:after="120" w:line="252" w:lineRule="auto"/>
        <w:rPr>
          <w:rFonts w:ascii="Sylfaen,Arial" w:eastAsia="Sylfaen,Arial" w:hAnsi="Sylfaen,Arial" w:cs="Sylfaen,Arial"/>
          <w:sz w:val="24"/>
          <w:szCs w:val="24"/>
          <w:u w:val="single"/>
        </w:rPr>
      </w:pPr>
    </w:p>
    <w:p w14:paraId="0A586C44" w14:textId="77777777" w:rsidR="009B3D02" w:rsidRPr="00DE0F90" w:rsidRDefault="228BF44F" w:rsidP="228BF44F">
      <w:pPr>
        <w:spacing w:after="120" w:line="252" w:lineRule="auto"/>
        <w:jc w:val="both"/>
        <w:rPr>
          <w:rFonts w:ascii="Sylfaen,Arial" w:eastAsia="Sylfaen,Arial" w:hAnsi="Sylfaen,Arial" w:cs="Sylfaen,Arial"/>
          <w:sz w:val="24"/>
          <w:szCs w:val="24"/>
        </w:rPr>
      </w:pPr>
      <w:r w:rsidRPr="228BF44F">
        <w:rPr>
          <w:rFonts w:ascii="Sylfaen,Arial" w:eastAsia="Sylfaen,Arial" w:hAnsi="Sylfaen,Arial" w:cs="Sylfaen,Arial"/>
          <w:sz w:val="24"/>
          <w:szCs w:val="24"/>
        </w:rPr>
        <w:t xml:space="preserve">Această poziție de stagiar încearcă să aducă o reprezentare mai mare a următoarelor grupuri: persoane cu dizabilități, etniile Găgăuzi, Bulgari, Romi și reprezintă o măsură specială temporară. </w:t>
      </w:r>
    </w:p>
    <w:p w14:paraId="319FF18B" w14:textId="77777777" w:rsidR="009B3D02" w:rsidRPr="00DE0F90" w:rsidRDefault="009B3D02" w:rsidP="228BF44F">
      <w:pPr>
        <w:spacing w:after="120" w:line="252" w:lineRule="auto"/>
        <w:rPr>
          <w:rFonts w:ascii="Sylfaen,Arial" w:eastAsia="Sylfaen,Arial" w:hAnsi="Sylfaen,Arial" w:cs="Sylfaen,Arial"/>
          <w:sz w:val="24"/>
          <w:szCs w:val="24"/>
        </w:rPr>
      </w:pPr>
    </w:p>
    <w:p w14:paraId="665D28AE" w14:textId="77777777" w:rsidR="009B3D02" w:rsidRPr="00DE0F90" w:rsidRDefault="228BF44F" w:rsidP="228BF44F">
      <w:pPr>
        <w:spacing w:after="120" w:line="252" w:lineRule="auto"/>
        <w:rPr>
          <w:rFonts w:ascii="Sylfaen,Arial" w:eastAsia="Sylfaen,Arial" w:hAnsi="Sylfaen,Arial" w:cs="Sylfaen,Arial"/>
          <w:b/>
          <w:bCs/>
          <w:sz w:val="24"/>
          <w:szCs w:val="24"/>
          <w:u w:val="single"/>
        </w:rPr>
      </w:pPr>
      <w:r w:rsidRPr="228BF44F">
        <w:rPr>
          <w:rFonts w:ascii="Sylfaen,Arial" w:eastAsia="Sylfaen,Arial" w:hAnsi="Sylfaen,Arial" w:cs="Sylfaen,Arial"/>
          <w:b/>
          <w:bCs/>
          <w:sz w:val="24"/>
          <w:szCs w:val="24"/>
          <w:u w:val="single"/>
        </w:rPr>
        <w:t xml:space="preserve">Pachetul de stagiu și condiții de muncă </w:t>
      </w:r>
    </w:p>
    <w:p w14:paraId="008268B5" w14:textId="77777777" w:rsidR="009B3D02" w:rsidRPr="00DE0F90" w:rsidRDefault="228BF44F" w:rsidP="228BF44F">
      <w:pPr>
        <w:pStyle w:val="ListParagraph"/>
        <w:numPr>
          <w:ilvl w:val="0"/>
          <w:numId w:val="1"/>
        </w:numPr>
        <w:spacing w:after="120" w:line="252" w:lineRule="auto"/>
        <w:jc w:val="both"/>
        <w:rPr>
          <w:rFonts w:ascii="Sylfaen,Arial" w:eastAsia="Sylfaen,Arial" w:hAnsi="Sylfaen,Arial" w:cs="Sylfaen,Arial"/>
          <w:i/>
          <w:iCs/>
          <w:sz w:val="24"/>
          <w:szCs w:val="24"/>
        </w:rPr>
      </w:pPr>
      <w:r w:rsidRPr="228BF44F">
        <w:rPr>
          <w:rFonts w:ascii="Sylfaen,Arial" w:eastAsia="Sylfaen,Arial" w:hAnsi="Sylfaen,Arial" w:cs="Sylfaen,Arial"/>
          <w:sz w:val="24"/>
          <w:szCs w:val="24"/>
          <w:u w:val="single"/>
        </w:rPr>
        <w:t>Condițiile de muncă</w:t>
      </w:r>
      <w:r w:rsidRPr="228BF44F">
        <w:rPr>
          <w:rFonts w:ascii="Sylfaen,Arial" w:eastAsia="Sylfaen,Arial" w:hAnsi="Sylfaen,Arial" w:cs="Sylfaen,Arial"/>
          <w:sz w:val="24"/>
          <w:szCs w:val="24"/>
        </w:rPr>
        <w:t xml:space="preserve">: stagiarul va avea un loc de muncă, echipat cu computer și rechizite de birou necesare și va primi acomodarea rezonabilă în cazul nevoilor speciale (dacă este necesar);  </w:t>
      </w:r>
    </w:p>
    <w:p w14:paraId="6E117251" w14:textId="77777777" w:rsidR="009B3D02" w:rsidRPr="00DE0F90" w:rsidRDefault="228BF44F" w:rsidP="228BF44F">
      <w:pPr>
        <w:pStyle w:val="ListParagraph"/>
        <w:numPr>
          <w:ilvl w:val="0"/>
          <w:numId w:val="1"/>
        </w:numPr>
        <w:spacing w:after="120" w:line="252" w:lineRule="auto"/>
        <w:jc w:val="both"/>
        <w:rPr>
          <w:rFonts w:ascii="Sylfaen,Arial" w:eastAsia="Sylfaen,Arial" w:hAnsi="Sylfaen,Arial" w:cs="Sylfaen,Arial"/>
          <w:b/>
          <w:bCs/>
          <w:sz w:val="24"/>
          <w:szCs w:val="24"/>
        </w:rPr>
      </w:pPr>
      <w:r w:rsidRPr="228BF44F">
        <w:rPr>
          <w:rFonts w:ascii="Sylfaen,Arial" w:eastAsia="Sylfaen,Arial" w:hAnsi="Sylfaen,Arial" w:cs="Sylfaen,Arial"/>
          <w:sz w:val="24"/>
          <w:szCs w:val="24"/>
          <w:u w:val="single"/>
        </w:rPr>
        <w:t xml:space="preserve">Costuri de transport urban </w:t>
      </w:r>
      <w:r w:rsidRPr="228BF44F">
        <w:rPr>
          <w:rFonts w:ascii="Sylfaen,Arial" w:eastAsia="Sylfaen,Arial" w:hAnsi="Sylfaen,Arial" w:cs="Sylfaen,Arial"/>
          <w:sz w:val="24"/>
          <w:szCs w:val="24"/>
        </w:rPr>
        <w:t>(în cazul unui stagiar cu mobilitate redusă) – vor fi acoperite, în caz de necesitate;</w:t>
      </w:r>
    </w:p>
    <w:p w14:paraId="114C8D2B" w14:textId="77777777" w:rsidR="009B3D02" w:rsidRPr="00DE0F90" w:rsidRDefault="228BF44F" w:rsidP="228BF44F">
      <w:pPr>
        <w:pStyle w:val="ListParagraph"/>
        <w:numPr>
          <w:ilvl w:val="0"/>
          <w:numId w:val="1"/>
        </w:numPr>
        <w:spacing w:after="120" w:line="252" w:lineRule="auto"/>
        <w:jc w:val="both"/>
        <w:rPr>
          <w:rFonts w:ascii="Sylfaen,Arial" w:eastAsia="Sylfaen,Arial" w:hAnsi="Sylfaen,Arial" w:cs="Sylfaen,Arial"/>
          <w:b/>
          <w:bCs/>
          <w:sz w:val="24"/>
          <w:szCs w:val="24"/>
        </w:rPr>
      </w:pPr>
      <w:r w:rsidRPr="228BF44F">
        <w:rPr>
          <w:rFonts w:ascii="Sylfaen,Arial" w:eastAsia="Sylfaen,Arial" w:hAnsi="Sylfaen,Arial" w:cs="Sylfaen,Arial"/>
          <w:sz w:val="24"/>
          <w:szCs w:val="24"/>
          <w:u w:val="single"/>
        </w:rPr>
        <w:t xml:space="preserve">Costuri de transport inter-urban </w:t>
      </w:r>
      <w:r w:rsidRPr="228BF44F">
        <w:rPr>
          <w:rFonts w:ascii="Sylfaen,Arial" w:eastAsia="Sylfaen,Arial" w:hAnsi="Sylfaen,Arial" w:cs="Sylfaen,Arial"/>
          <w:sz w:val="24"/>
          <w:szCs w:val="24"/>
        </w:rPr>
        <w:t xml:space="preserve">(în cazul dacă stagiarul locuiește în afara orașului Chișinău) – vor fi acoperite, în caz de necesitate (o călătorie dus-întors pe lună, în baza regulilor de rambursare a PNUD); </w:t>
      </w:r>
      <w:r w:rsidRPr="228BF44F">
        <w:rPr>
          <w:rFonts w:ascii="Sylfaen,Arial" w:eastAsia="Sylfaen,Arial" w:hAnsi="Sylfaen,Arial" w:cs="Sylfaen,Arial"/>
          <w:sz w:val="24"/>
          <w:szCs w:val="24"/>
          <w:u w:val="single"/>
        </w:rPr>
        <w:t xml:space="preserve"> </w:t>
      </w:r>
    </w:p>
    <w:p w14:paraId="7697B07C" w14:textId="77777777" w:rsidR="00243973" w:rsidRPr="00DE0F90" w:rsidRDefault="228BF44F" w:rsidP="00E85BF9">
      <w:pPr>
        <w:pStyle w:val="ListParagraph"/>
        <w:numPr>
          <w:ilvl w:val="0"/>
          <w:numId w:val="1"/>
        </w:numPr>
        <w:spacing w:after="120" w:line="252" w:lineRule="auto"/>
        <w:jc w:val="both"/>
      </w:pPr>
      <w:r w:rsidRPr="228BF44F">
        <w:rPr>
          <w:rFonts w:ascii="Sylfaen,Arial" w:eastAsia="Sylfaen,Arial" w:hAnsi="Sylfaen,Arial" w:cs="Sylfaen,Arial"/>
          <w:sz w:val="24"/>
          <w:szCs w:val="24"/>
          <w:u w:val="single"/>
        </w:rPr>
        <w:t xml:space="preserve">Costuri de trai și alte costuri relevante </w:t>
      </w:r>
      <w:r w:rsidRPr="228BF44F">
        <w:rPr>
          <w:rFonts w:ascii="Sylfaen,Arial" w:eastAsia="Sylfaen,Arial" w:hAnsi="Sylfaen,Arial" w:cs="Sylfaen,Arial"/>
          <w:sz w:val="24"/>
          <w:szCs w:val="24"/>
        </w:rPr>
        <w:t>(dacă stagiarul locuiește permanent în afara orașului Chișinău) – vor fi acoperite cu susținerea unei ONG-le partenere.</w:t>
      </w:r>
    </w:p>
    <w:sectPr w:rsidR="00243973" w:rsidRPr="00DE0F90" w:rsidSect="00E85BF9">
      <w:pgSz w:w="11906" w:h="16838"/>
      <w:pgMar w:top="990" w:right="926"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Arial">
    <w:altName w:val="Times New Roman"/>
    <w:panose1 w:val="00000000000000000000"/>
    <w:charset w:val="00"/>
    <w:family w:val="roman"/>
    <w:notTrueType/>
    <w:pitch w:val="default"/>
  </w:font>
  <w:font w:name="Sylfaen,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144A4"/>
    <w:multiLevelType w:val="hybridMultilevel"/>
    <w:tmpl w:val="3B1E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46866"/>
    <w:multiLevelType w:val="hybridMultilevel"/>
    <w:tmpl w:val="DCE4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031774"/>
    <w:multiLevelType w:val="hybridMultilevel"/>
    <w:tmpl w:val="F4D0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02"/>
    <w:rsid w:val="00030B81"/>
    <w:rsid w:val="00064F98"/>
    <w:rsid w:val="000C2D93"/>
    <w:rsid w:val="00166A9D"/>
    <w:rsid w:val="00243973"/>
    <w:rsid w:val="002510D1"/>
    <w:rsid w:val="00284794"/>
    <w:rsid w:val="002B6D48"/>
    <w:rsid w:val="00335994"/>
    <w:rsid w:val="004833ED"/>
    <w:rsid w:val="00541442"/>
    <w:rsid w:val="00651B13"/>
    <w:rsid w:val="006918E5"/>
    <w:rsid w:val="006B00FA"/>
    <w:rsid w:val="00730BCE"/>
    <w:rsid w:val="00753541"/>
    <w:rsid w:val="00875074"/>
    <w:rsid w:val="008F3731"/>
    <w:rsid w:val="00942314"/>
    <w:rsid w:val="009B3D02"/>
    <w:rsid w:val="00A07B30"/>
    <w:rsid w:val="00A36498"/>
    <w:rsid w:val="00A52962"/>
    <w:rsid w:val="00AC353B"/>
    <w:rsid w:val="00AF477B"/>
    <w:rsid w:val="00B01AAF"/>
    <w:rsid w:val="00B31211"/>
    <w:rsid w:val="00BE230B"/>
    <w:rsid w:val="00BF7401"/>
    <w:rsid w:val="00C467D2"/>
    <w:rsid w:val="00CA135A"/>
    <w:rsid w:val="00D22051"/>
    <w:rsid w:val="00D2539F"/>
    <w:rsid w:val="00DD6EE8"/>
    <w:rsid w:val="00DE0F90"/>
    <w:rsid w:val="00E85BF9"/>
    <w:rsid w:val="00FB5184"/>
    <w:rsid w:val="228BF4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C19B5"/>
  <w15:docId w15:val="{E202F1B4-29AA-4D7F-81C4-57FE0034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D02"/>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D02"/>
    <w:pPr>
      <w:ind w:left="720"/>
      <w:contextualSpacing/>
    </w:pPr>
  </w:style>
  <w:style w:type="table" w:styleId="TableGrid">
    <w:name w:val="Table Grid"/>
    <w:basedOn w:val="TableNormal"/>
    <w:uiPriority w:val="39"/>
    <w:rsid w:val="009B3D02"/>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0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Alina Gilca</cp:lastModifiedBy>
  <cp:revision>6</cp:revision>
  <dcterms:created xsi:type="dcterms:W3CDTF">2017-02-14T11:22:00Z</dcterms:created>
  <dcterms:modified xsi:type="dcterms:W3CDTF">2017-04-05T15:10:00Z</dcterms:modified>
  <cp:category/>
</cp:coreProperties>
</file>